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6967" w14:textId="60C6DCE8" w:rsidR="004424E4" w:rsidRDefault="004424E4" w:rsidP="000B71F6">
      <w:pPr>
        <w:spacing w:after="0" w:line="240" w:lineRule="auto"/>
        <w:jc w:val="center"/>
        <w:rPr>
          <w:b/>
          <w:bCs/>
          <w:sz w:val="36"/>
          <w:szCs w:val="36"/>
        </w:rPr>
      </w:pPr>
      <w:r>
        <w:rPr>
          <w:b/>
          <w:bCs/>
          <w:sz w:val="36"/>
          <w:szCs w:val="36"/>
        </w:rPr>
        <w:t>OPPOSE HB 262</w:t>
      </w:r>
    </w:p>
    <w:p w14:paraId="7D8BB6FE" w14:textId="5275DDE0" w:rsidR="004424E4" w:rsidRDefault="004424E4" w:rsidP="000B71F6">
      <w:pPr>
        <w:spacing w:after="0" w:line="240" w:lineRule="auto"/>
        <w:jc w:val="center"/>
        <w:rPr>
          <w:rFonts w:ascii="Calibri" w:hAnsi="Calibri" w:cs="Calibri"/>
          <w:i/>
          <w:iCs/>
          <w:sz w:val="36"/>
          <w:szCs w:val="36"/>
        </w:rPr>
      </w:pPr>
      <w:r>
        <w:rPr>
          <w:rFonts w:ascii="Calibri" w:hAnsi="Calibri" w:cs="Calibri"/>
          <w:i/>
          <w:iCs/>
          <w:sz w:val="36"/>
          <w:szCs w:val="36"/>
        </w:rPr>
        <w:t>A Sweetheart deal at the expense of School Children</w:t>
      </w:r>
    </w:p>
    <w:p w14:paraId="3BC30FF3" w14:textId="77777777" w:rsidR="000B71F6" w:rsidRPr="000B71F6" w:rsidRDefault="000B71F6" w:rsidP="000B71F6">
      <w:pPr>
        <w:spacing w:after="0" w:line="240" w:lineRule="auto"/>
        <w:jc w:val="center"/>
        <w:rPr>
          <w:rFonts w:ascii="Calibri" w:hAnsi="Calibri" w:cs="Calibri"/>
          <w:i/>
          <w:iCs/>
          <w:sz w:val="20"/>
          <w:szCs w:val="20"/>
        </w:rPr>
      </w:pPr>
    </w:p>
    <w:p w14:paraId="5AAC18A7" w14:textId="21C4B374" w:rsidR="004424E4" w:rsidRDefault="00CC556B" w:rsidP="000B71F6">
      <w:pPr>
        <w:spacing w:after="0" w:line="240" w:lineRule="auto"/>
        <w:rPr>
          <w:rFonts w:ascii="Calibri" w:hAnsi="Calibri" w:cs="Calibri"/>
        </w:rPr>
      </w:pPr>
      <w:r>
        <w:rPr>
          <w:rFonts w:ascii="Calibri" w:hAnsi="Calibri" w:cs="Calibri"/>
          <w:b/>
          <w:bCs/>
        </w:rPr>
        <w:t>HB 262</w:t>
      </w:r>
      <w:r w:rsidR="004424E4">
        <w:rPr>
          <w:rFonts w:ascii="Calibri" w:hAnsi="Calibri" w:cs="Calibri"/>
          <w:b/>
          <w:bCs/>
        </w:rPr>
        <w:t xml:space="preserve"> </w:t>
      </w:r>
      <w:r>
        <w:rPr>
          <w:rFonts w:ascii="Calibri" w:hAnsi="Calibri" w:cs="Calibri"/>
        </w:rPr>
        <w:t>a</w:t>
      </w:r>
      <w:r w:rsidR="004424E4" w:rsidRPr="00CC556B">
        <w:rPr>
          <w:rFonts w:ascii="Calibri" w:hAnsi="Calibri" w:cs="Calibri"/>
        </w:rPr>
        <w:t xml:space="preserve">llows </w:t>
      </w:r>
      <w:r w:rsidR="000B71F6">
        <w:rPr>
          <w:rFonts w:ascii="Calibri" w:hAnsi="Calibri" w:cs="Calibri"/>
        </w:rPr>
        <w:t>parcels over 5,000 acres of school trust land to be leased or sold to the state:</w:t>
      </w:r>
      <w:r w:rsidR="000B71F6">
        <w:rPr>
          <w:rStyle w:val="FootnoteReference"/>
          <w:rFonts w:ascii="Calibri" w:hAnsi="Calibri" w:cs="Calibri"/>
        </w:rPr>
        <w:footnoteReference w:id="1"/>
      </w:r>
    </w:p>
    <w:p w14:paraId="29325A15" w14:textId="3E56C54D" w:rsidR="00CC556B" w:rsidRDefault="000B71F6" w:rsidP="000B71F6">
      <w:pPr>
        <w:pStyle w:val="ListParagraph"/>
        <w:numPr>
          <w:ilvl w:val="0"/>
          <w:numId w:val="3"/>
        </w:numPr>
        <w:spacing w:after="0" w:line="240" w:lineRule="auto"/>
        <w:rPr>
          <w:rFonts w:ascii="Calibri" w:hAnsi="Calibri" w:cs="Calibri"/>
        </w:rPr>
      </w:pPr>
      <w:r>
        <w:rPr>
          <w:rFonts w:ascii="Calibri" w:hAnsi="Calibri" w:cs="Calibri"/>
        </w:rPr>
        <w:t>with</w:t>
      </w:r>
      <w:r w:rsidR="00CC556B">
        <w:rPr>
          <w:rFonts w:ascii="Calibri" w:hAnsi="Calibri" w:cs="Calibri"/>
        </w:rPr>
        <w:t xml:space="preserve"> </w:t>
      </w:r>
      <w:r w:rsidR="00CC556B">
        <w:rPr>
          <w:rFonts w:ascii="Calibri" w:hAnsi="Calibri" w:cs="Calibri"/>
          <w:u w:val="single"/>
        </w:rPr>
        <w:t>no competition</w:t>
      </w:r>
      <w:r w:rsidR="00CC556B">
        <w:rPr>
          <w:rFonts w:ascii="Calibri" w:hAnsi="Calibri" w:cs="Calibri"/>
        </w:rPr>
        <w:t xml:space="preserve">; </w:t>
      </w:r>
    </w:p>
    <w:p w14:paraId="3E14993D" w14:textId="7EC0E428" w:rsidR="00CC556B" w:rsidRPr="00CC556B" w:rsidRDefault="00CC556B" w:rsidP="00CC556B">
      <w:pPr>
        <w:pStyle w:val="ListParagraph"/>
        <w:numPr>
          <w:ilvl w:val="0"/>
          <w:numId w:val="3"/>
        </w:numPr>
        <w:rPr>
          <w:rFonts w:ascii="Calibri" w:hAnsi="Calibri" w:cs="Calibri"/>
        </w:rPr>
      </w:pPr>
      <w:r>
        <w:rPr>
          <w:rFonts w:ascii="Calibri" w:hAnsi="Calibri" w:cs="Calibri"/>
        </w:rPr>
        <w:t xml:space="preserve">with </w:t>
      </w:r>
      <w:r w:rsidRPr="00CC556B">
        <w:rPr>
          <w:rFonts w:ascii="Calibri" w:hAnsi="Calibri" w:cs="Calibri"/>
          <w:u w:val="single"/>
        </w:rPr>
        <w:t>no advertising</w:t>
      </w:r>
      <w:r>
        <w:rPr>
          <w:rFonts w:ascii="Calibri" w:hAnsi="Calibri" w:cs="Calibri"/>
          <w:u w:val="single"/>
        </w:rPr>
        <w:t>;</w:t>
      </w:r>
      <w:r w:rsidR="000B71F6">
        <w:rPr>
          <w:rFonts w:ascii="Calibri" w:hAnsi="Calibri" w:cs="Calibri"/>
          <w:u w:val="single"/>
        </w:rPr>
        <w:t xml:space="preserve"> </w:t>
      </w:r>
    </w:p>
    <w:p w14:paraId="3073D206" w14:textId="5A528013" w:rsidR="000B71F6" w:rsidRPr="000B71F6" w:rsidRDefault="000B71F6" w:rsidP="000B71F6">
      <w:pPr>
        <w:pStyle w:val="ListParagraph"/>
        <w:numPr>
          <w:ilvl w:val="0"/>
          <w:numId w:val="3"/>
        </w:numPr>
        <w:rPr>
          <w:rFonts w:ascii="Calibri" w:hAnsi="Calibri" w:cs="Calibri"/>
        </w:rPr>
      </w:pPr>
      <w:r>
        <w:rPr>
          <w:rFonts w:ascii="Calibri" w:hAnsi="Calibri" w:cs="Calibri"/>
        </w:rPr>
        <w:t xml:space="preserve">with appraisals that will </w:t>
      </w:r>
      <w:r w:rsidRPr="000B71F6">
        <w:rPr>
          <w:rFonts w:ascii="Calibri" w:hAnsi="Calibri" w:cs="Calibri"/>
          <w:u w:val="single"/>
        </w:rPr>
        <w:t xml:space="preserve">not reflect the real </w:t>
      </w:r>
      <w:r>
        <w:rPr>
          <w:rFonts w:ascii="Calibri" w:hAnsi="Calibri" w:cs="Calibri"/>
          <w:u w:val="single"/>
        </w:rPr>
        <w:t xml:space="preserve">market </w:t>
      </w:r>
      <w:r w:rsidRPr="000B71F6">
        <w:rPr>
          <w:rFonts w:ascii="Calibri" w:hAnsi="Calibri" w:cs="Calibri"/>
          <w:u w:val="single"/>
        </w:rPr>
        <w:t>value</w:t>
      </w:r>
      <w:r>
        <w:rPr>
          <w:rFonts w:ascii="Calibri" w:hAnsi="Calibri" w:cs="Calibri"/>
        </w:rPr>
        <w:t>, as few if any parcels of that size have changed hands in Utah in recent years; and</w:t>
      </w:r>
    </w:p>
    <w:p w14:paraId="71BAF60C" w14:textId="7EDF3844" w:rsidR="000B71F6" w:rsidRDefault="000B71F6" w:rsidP="00CC556B">
      <w:pPr>
        <w:pStyle w:val="ListParagraph"/>
        <w:numPr>
          <w:ilvl w:val="0"/>
          <w:numId w:val="3"/>
        </w:numPr>
        <w:rPr>
          <w:rFonts w:ascii="Calibri" w:hAnsi="Calibri" w:cs="Calibri"/>
        </w:rPr>
      </w:pPr>
      <w:r>
        <w:rPr>
          <w:rFonts w:ascii="Calibri" w:hAnsi="Calibri" w:cs="Calibri"/>
        </w:rPr>
        <w:t xml:space="preserve">with non-contiguous parcels </w:t>
      </w:r>
      <w:r w:rsidRPr="000B71F6">
        <w:rPr>
          <w:rFonts w:ascii="Calibri" w:hAnsi="Calibri" w:cs="Calibri"/>
          <w:u w:val="single"/>
        </w:rPr>
        <w:t>as far apart as two miles</w:t>
      </w:r>
      <w:r>
        <w:rPr>
          <w:rFonts w:ascii="Calibri" w:hAnsi="Calibri" w:cs="Calibri"/>
          <w:u w:val="single"/>
        </w:rPr>
        <w:t>,</w:t>
      </w:r>
      <w:r>
        <w:rPr>
          <w:rFonts w:ascii="Calibri" w:hAnsi="Calibri" w:cs="Calibri"/>
        </w:rPr>
        <w:t xml:space="preserve"> while the surrounding community is unaware due to no advertising.</w:t>
      </w:r>
    </w:p>
    <w:p w14:paraId="513FD09B" w14:textId="2C7FF5FF" w:rsidR="00CC556B" w:rsidRDefault="00CC556B" w:rsidP="000B71F6">
      <w:pPr>
        <w:spacing w:after="0" w:line="240" w:lineRule="auto"/>
        <w:rPr>
          <w:rFonts w:ascii="Calibri" w:hAnsi="Calibri" w:cs="Calibri"/>
          <w:b/>
          <w:bCs/>
        </w:rPr>
      </w:pPr>
      <w:r>
        <w:rPr>
          <w:rFonts w:ascii="Calibri" w:hAnsi="Calibri" w:cs="Calibri"/>
          <w:b/>
          <w:bCs/>
        </w:rPr>
        <w:t>School Trust Lands</w:t>
      </w:r>
    </w:p>
    <w:p w14:paraId="1D8897FD" w14:textId="6EF3BD39" w:rsidR="00CC556B" w:rsidRDefault="000B71F6" w:rsidP="000B71F6">
      <w:pPr>
        <w:pStyle w:val="ListParagraph"/>
        <w:numPr>
          <w:ilvl w:val="0"/>
          <w:numId w:val="4"/>
        </w:numPr>
        <w:rPr>
          <w:rFonts w:ascii="Calibri" w:hAnsi="Calibri" w:cs="Calibri"/>
        </w:rPr>
      </w:pPr>
      <w:r w:rsidRPr="000B71F6">
        <w:rPr>
          <w:rFonts w:ascii="Calibri" w:hAnsi="Calibri" w:cs="Calibri"/>
          <w:b/>
          <w:bCs/>
        </w:rPr>
        <w:t>State as Trustee</w:t>
      </w:r>
      <w:r>
        <w:rPr>
          <w:rFonts w:ascii="Calibri" w:hAnsi="Calibri" w:cs="Calibri"/>
        </w:rPr>
        <w:t xml:space="preserve">: </w:t>
      </w:r>
      <w:r w:rsidR="00CC556B">
        <w:rPr>
          <w:rFonts w:ascii="Calibri" w:hAnsi="Calibri" w:cs="Calibri"/>
        </w:rPr>
        <w:t xml:space="preserve">When Utah joined the union, the Utah enabling act </w:t>
      </w:r>
      <w:r>
        <w:rPr>
          <w:rFonts w:ascii="Calibri" w:hAnsi="Calibri" w:cs="Calibri"/>
        </w:rPr>
        <w:t>passed by</w:t>
      </w:r>
      <w:r w:rsidR="00CC556B">
        <w:rPr>
          <w:rFonts w:ascii="Calibri" w:hAnsi="Calibri" w:cs="Calibri"/>
        </w:rPr>
        <w:t xml:space="preserve"> Congress and the Utah state constitution voted on by the people formed a “solemn agreement,”</w:t>
      </w:r>
      <w:r w:rsidR="00CC556B">
        <w:rPr>
          <w:rStyle w:val="FootnoteReference"/>
          <w:rFonts w:ascii="Calibri" w:hAnsi="Calibri" w:cs="Calibri"/>
        </w:rPr>
        <w:footnoteReference w:id="2"/>
      </w:r>
      <w:r w:rsidR="00CC556B">
        <w:rPr>
          <w:rFonts w:ascii="Calibri" w:hAnsi="Calibri" w:cs="Calibri"/>
        </w:rPr>
        <w:t xml:space="preserve"> an “</w:t>
      </w:r>
      <w:r w:rsidR="00CC556B" w:rsidRPr="000B71F6">
        <w:rPr>
          <w:rFonts w:ascii="Calibri" w:hAnsi="Calibri" w:cs="Calibri"/>
          <w:u w:val="single"/>
        </w:rPr>
        <w:t>irrevocable</w:t>
      </w:r>
      <w:r w:rsidR="00CC556B">
        <w:rPr>
          <w:rFonts w:ascii="Calibri" w:hAnsi="Calibri" w:cs="Calibri"/>
        </w:rPr>
        <w:t xml:space="preserve"> compact.” </w:t>
      </w:r>
      <w:r w:rsidR="00CC556B">
        <w:rPr>
          <w:rStyle w:val="FootnoteReference"/>
          <w:rFonts w:ascii="Calibri" w:hAnsi="Calibri" w:cs="Calibri"/>
        </w:rPr>
        <w:footnoteReference w:id="3"/>
      </w:r>
      <w:r w:rsidR="00CC556B">
        <w:rPr>
          <w:rFonts w:ascii="Calibri" w:hAnsi="Calibri" w:cs="Calibri"/>
        </w:rPr>
        <w:t xml:space="preserve"> Utah accepted the responsibility to act as trustee </w:t>
      </w:r>
      <w:r>
        <w:rPr>
          <w:rFonts w:ascii="Calibri" w:hAnsi="Calibri" w:cs="Calibri"/>
        </w:rPr>
        <w:t>with undivided loyalty to schools on school trust lands.</w:t>
      </w:r>
    </w:p>
    <w:p w14:paraId="28785635" w14:textId="39EFCBBC" w:rsidR="000B71F6" w:rsidRPr="000B71F6" w:rsidRDefault="000B71F6" w:rsidP="000B71F6">
      <w:pPr>
        <w:pStyle w:val="ListParagraph"/>
        <w:numPr>
          <w:ilvl w:val="0"/>
          <w:numId w:val="4"/>
        </w:numPr>
        <w:rPr>
          <w:rFonts w:ascii="Calibri" w:hAnsi="Calibri" w:cs="Calibri"/>
        </w:rPr>
      </w:pPr>
      <w:r>
        <w:rPr>
          <w:rFonts w:ascii="Calibri" w:hAnsi="Calibri" w:cs="Calibri"/>
          <w:b/>
          <w:bCs/>
        </w:rPr>
        <w:t>History</w:t>
      </w:r>
      <w:r w:rsidRPr="000B71F6">
        <w:rPr>
          <w:rFonts w:ascii="Calibri" w:hAnsi="Calibri" w:cs="Calibri"/>
        </w:rPr>
        <w:t>:</w:t>
      </w:r>
      <w:r>
        <w:rPr>
          <w:rFonts w:ascii="Calibri" w:hAnsi="Calibri" w:cs="Calibri"/>
        </w:rPr>
        <w:t xml:space="preserve"> For the first 100 years, school lands were sold to counties, cities, state parks, Wildlife Resources, coal companies, and developers with inside connections for peanuts compared to their real market value. After 100 years the fund was less than $40 million and half the land had been sold. By 1994, management of the lands and funds were reformed.</w:t>
      </w:r>
    </w:p>
    <w:p w14:paraId="413C8B55" w14:textId="363B9640" w:rsidR="00CC556B" w:rsidRDefault="000B71F6" w:rsidP="00CC556B">
      <w:pPr>
        <w:pStyle w:val="ListParagraph"/>
        <w:numPr>
          <w:ilvl w:val="0"/>
          <w:numId w:val="4"/>
        </w:numPr>
        <w:rPr>
          <w:rFonts w:ascii="Calibri" w:hAnsi="Calibri" w:cs="Calibri"/>
        </w:rPr>
      </w:pPr>
      <w:r w:rsidRPr="000B71F6">
        <w:rPr>
          <w:rFonts w:ascii="Calibri" w:hAnsi="Calibri" w:cs="Calibri"/>
          <w:b/>
          <w:bCs/>
        </w:rPr>
        <w:t>Why it Matters to All Schools</w:t>
      </w:r>
      <w:r>
        <w:rPr>
          <w:rFonts w:ascii="Calibri" w:hAnsi="Calibri" w:cs="Calibri"/>
        </w:rPr>
        <w:t xml:space="preserve">: Today </w:t>
      </w:r>
      <w:r w:rsidR="00CC556B">
        <w:rPr>
          <w:rFonts w:ascii="Calibri" w:hAnsi="Calibri" w:cs="Calibri"/>
        </w:rPr>
        <w:t>3.</w:t>
      </w:r>
      <w:r>
        <w:rPr>
          <w:rFonts w:ascii="Calibri" w:hAnsi="Calibri" w:cs="Calibri"/>
        </w:rPr>
        <w:t>3</w:t>
      </w:r>
      <w:r w:rsidR="00CC556B">
        <w:rPr>
          <w:rFonts w:ascii="Calibri" w:hAnsi="Calibri" w:cs="Calibri"/>
        </w:rPr>
        <w:t xml:space="preserve"> million acres in Utah are held in trust for the sole benefit of schools.</w:t>
      </w:r>
      <w:r>
        <w:rPr>
          <w:rFonts w:ascii="Calibri" w:hAnsi="Calibri" w:cs="Calibri"/>
        </w:rPr>
        <w:t xml:space="preserve"> All net revenue is placed in the permanent State School Fund. The fund is now over $3.3 BILLION. This fund will send </w:t>
      </w:r>
      <w:r w:rsidRPr="000B71F6">
        <w:rPr>
          <w:rFonts w:ascii="Calibri" w:hAnsi="Calibri" w:cs="Calibri"/>
          <w:u w:val="single"/>
        </w:rPr>
        <w:t xml:space="preserve">$112 million out to </w:t>
      </w:r>
      <w:r>
        <w:rPr>
          <w:rFonts w:ascii="Calibri" w:hAnsi="Calibri" w:cs="Calibri"/>
          <w:u w:val="single"/>
        </w:rPr>
        <w:t xml:space="preserve">all </w:t>
      </w:r>
      <w:r w:rsidRPr="000B71F6">
        <w:rPr>
          <w:rFonts w:ascii="Calibri" w:hAnsi="Calibri" w:cs="Calibri"/>
          <w:u w:val="single"/>
        </w:rPr>
        <w:t>school</w:t>
      </w:r>
      <w:r>
        <w:rPr>
          <w:rFonts w:ascii="Calibri" w:hAnsi="Calibri" w:cs="Calibri"/>
          <w:u w:val="single"/>
        </w:rPr>
        <w:t>s</w:t>
      </w:r>
      <w:r w:rsidRPr="000B71F6">
        <w:rPr>
          <w:rFonts w:ascii="Calibri" w:hAnsi="Calibri" w:cs="Calibri"/>
          <w:u w:val="single"/>
        </w:rPr>
        <w:t xml:space="preserve"> next year</w:t>
      </w:r>
      <w:r>
        <w:rPr>
          <w:rFonts w:ascii="Calibri" w:hAnsi="Calibri" w:cs="Calibri"/>
        </w:rPr>
        <w:t xml:space="preserve"> for academic programs their local School Community Council develops. </w:t>
      </w:r>
    </w:p>
    <w:p w14:paraId="66FC38FC" w14:textId="236DE919" w:rsidR="000B71F6" w:rsidRDefault="000B71F6" w:rsidP="000B71F6">
      <w:pPr>
        <w:pStyle w:val="ListParagraph"/>
        <w:numPr>
          <w:ilvl w:val="0"/>
          <w:numId w:val="4"/>
        </w:numPr>
        <w:rPr>
          <w:rFonts w:ascii="Calibri" w:hAnsi="Calibri" w:cs="Calibri"/>
        </w:rPr>
      </w:pPr>
      <w:r>
        <w:rPr>
          <w:rFonts w:ascii="Calibri" w:hAnsi="Calibri" w:cs="Calibri"/>
          <w:b/>
          <w:bCs/>
        </w:rPr>
        <w:t>Not Legally Enforceable</w:t>
      </w:r>
      <w:r>
        <w:rPr>
          <w:rFonts w:ascii="Calibri" w:hAnsi="Calibri" w:cs="Calibri"/>
        </w:rPr>
        <w:t>: “…the Legislature may not enact provisions relative to trust lands which have the effect of diminishing the income potential or value of those lands to the beneficiary. Any attempt to do so is not legally enforceable.”</w:t>
      </w:r>
      <w:r w:rsidR="00CC556B">
        <w:rPr>
          <w:rStyle w:val="FootnoteReference"/>
          <w:rFonts w:ascii="Calibri" w:hAnsi="Calibri" w:cs="Calibri"/>
        </w:rPr>
        <w:footnoteReference w:id="4"/>
      </w:r>
      <w:r>
        <w:rPr>
          <w:rFonts w:ascii="Calibri" w:hAnsi="Calibri" w:cs="Calibri"/>
        </w:rPr>
        <w:t xml:space="preserve"> </w:t>
      </w:r>
      <w:r w:rsidRPr="000B71F6">
        <w:rPr>
          <w:rFonts w:ascii="Calibri" w:hAnsi="Calibri" w:cs="Calibri"/>
          <w:u w:val="single"/>
        </w:rPr>
        <w:t xml:space="preserve">HB 262 </w:t>
      </w:r>
      <w:r>
        <w:rPr>
          <w:rFonts w:ascii="Calibri" w:hAnsi="Calibri" w:cs="Calibri"/>
          <w:u w:val="single"/>
        </w:rPr>
        <w:t xml:space="preserve">puts the lands at economic disadvantage, </w:t>
      </w:r>
      <w:r w:rsidRPr="000B71F6">
        <w:rPr>
          <w:rFonts w:ascii="Calibri" w:hAnsi="Calibri" w:cs="Calibri"/>
          <w:u w:val="single"/>
        </w:rPr>
        <w:t>violat</w:t>
      </w:r>
      <w:r>
        <w:rPr>
          <w:rFonts w:ascii="Calibri" w:hAnsi="Calibri" w:cs="Calibri"/>
          <w:u w:val="single"/>
        </w:rPr>
        <w:t>ing</w:t>
      </w:r>
      <w:r w:rsidRPr="000B71F6">
        <w:rPr>
          <w:rFonts w:ascii="Calibri" w:hAnsi="Calibri" w:cs="Calibri"/>
          <w:u w:val="single"/>
        </w:rPr>
        <w:t xml:space="preserve"> th</w:t>
      </w:r>
      <w:r>
        <w:rPr>
          <w:rFonts w:ascii="Calibri" w:hAnsi="Calibri" w:cs="Calibri"/>
          <w:u w:val="single"/>
        </w:rPr>
        <w:t>e</w:t>
      </w:r>
      <w:r w:rsidRPr="000B71F6">
        <w:rPr>
          <w:rFonts w:ascii="Calibri" w:hAnsi="Calibri" w:cs="Calibri"/>
          <w:u w:val="single"/>
        </w:rPr>
        <w:t xml:space="preserve"> constitutional duty</w:t>
      </w:r>
      <w:r>
        <w:rPr>
          <w:rFonts w:ascii="Calibri" w:hAnsi="Calibri" w:cs="Calibri"/>
          <w:u w:val="single"/>
        </w:rPr>
        <w:t xml:space="preserve"> and is not enforceable</w:t>
      </w:r>
      <w:r>
        <w:rPr>
          <w:rFonts w:ascii="Calibri" w:hAnsi="Calibri" w:cs="Calibri"/>
        </w:rPr>
        <w:t>.</w:t>
      </w:r>
    </w:p>
    <w:p w14:paraId="384A4ABB" w14:textId="4991A789" w:rsidR="000B71F6" w:rsidRPr="000B71F6" w:rsidRDefault="000B71F6" w:rsidP="000B71F6">
      <w:pPr>
        <w:pStyle w:val="ListParagraph"/>
        <w:numPr>
          <w:ilvl w:val="0"/>
          <w:numId w:val="4"/>
        </w:numPr>
        <w:rPr>
          <w:rFonts w:ascii="Calibri" w:hAnsi="Calibri" w:cs="Calibri"/>
        </w:rPr>
      </w:pPr>
      <w:r w:rsidRPr="000B71F6">
        <w:rPr>
          <w:rFonts w:ascii="Calibri" w:hAnsi="Calibri" w:cs="Calibri"/>
          <w:b/>
          <w:bCs/>
        </w:rPr>
        <w:t>Trustee Self-Dealing</w:t>
      </w:r>
      <w:r>
        <w:rPr>
          <w:rFonts w:ascii="Calibri" w:hAnsi="Calibri" w:cs="Calibri"/>
        </w:rPr>
        <w:t xml:space="preserve">: </w:t>
      </w:r>
      <w:r w:rsidRPr="000B71F6">
        <w:rPr>
          <w:rFonts w:ascii="Calibri" w:hAnsi="Calibri" w:cs="Calibri"/>
        </w:rPr>
        <w:t xml:space="preserve">State Supreme Courts in Utah, Washington, Montana, Alaska, </w:t>
      </w:r>
      <w:r w:rsidR="00D67AA3">
        <w:rPr>
          <w:rFonts w:ascii="Calibri" w:hAnsi="Calibri" w:cs="Calibri"/>
        </w:rPr>
        <w:t xml:space="preserve">Arizona, </w:t>
      </w:r>
      <w:r w:rsidRPr="000B71F6">
        <w:rPr>
          <w:rFonts w:ascii="Calibri" w:hAnsi="Calibri" w:cs="Calibri"/>
        </w:rPr>
        <w:t>and Nebraska have held that states may not self-deal to benefit the state over the school beneficiary.</w:t>
      </w:r>
      <w:r w:rsidRPr="000B71F6">
        <w:rPr>
          <w:rStyle w:val="FootnoteReference"/>
          <w:rFonts w:ascii="Calibri" w:hAnsi="Calibri" w:cs="Calibri"/>
        </w:rPr>
        <w:footnoteReference w:id="5"/>
      </w:r>
      <w:r>
        <w:rPr>
          <w:rFonts w:ascii="Calibri" w:hAnsi="Calibri" w:cs="Calibri"/>
        </w:rPr>
        <w:t xml:space="preserve"> The conclusion is inescapable that the primary purpose of this legislation is to benefit the Department of Natural Resources to the detriment of the beneficiary schools.</w:t>
      </w:r>
    </w:p>
    <w:sectPr w:rsidR="000B71F6" w:rsidRPr="000B7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0244" w14:textId="77777777" w:rsidR="00CC556B" w:rsidRDefault="00CC556B" w:rsidP="00CC556B">
      <w:pPr>
        <w:spacing w:after="0" w:line="240" w:lineRule="auto"/>
      </w:pPr>
      <w:r>
        <w:separator/>
      </w:r>
    </w:p>
  </w:endnote>
  <w:endnote w:type="continuationSeparator" w:id="0">
    <w:p w14:paraId="27751AE3" w14:textId="77777777" w:rsidR="00CC556B" w:rsidRDefault="00CC556B" w:rsidP="00CC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CAE4" w14:textId="77777777" w:rsidR="00CC556B" w:rsidRDefault="00CC556B" w:rsidP="00CC556B">
      <w:pPr>
        <w:spacing w:after="0" w:line="240" w:lineRule="auto"/>
      </w:pPr>
      <w:r>
        <w:separator/>
      </w:r>
    </w:p>
  </w:footnote>
  <w:footnote w:type="continuationSeparator" w:id="0">
    <w:p w14:paraId="486E50A0" w14:textId="77777777" w:rsidR="00CC556B" w:rsidRDefault="00CC556B" w:rsidP="00CC556B">
      <w:pPr>
        <w:spacing w:after="0" w:line="240" w:lineRule="auto"/>
      </w:pPr>
      <w:r>
        <w:continuationSeparator/>
      </w:r>
    </w:p>
  </w:footnote>
  <w:footnote w:id="1">
    <w:p w14:paraId="64AD8B66" w14:textId="37552F02" w:rsidR="000B71F6" w:rsidRDefault="000B71F6">
      <w:pPr>
        <w:pStyle w:val="FootnoteText"/>
      </w:pPr>
      <w:r>
        <w:rPr>
          <w:rStyle w:val="FootnoteReference"/>
        </w:rPr>
        <w:footnoteRef/>
      </w:r>
      <w:r>
        <w:t xml:space="preserve"> </w:t>
      </w:r>
      <w:r w:rsidRPr="000B71F6">
        <w:rPr>
          <w:rFonts w:ascii="Calibri" w:hAnsi="Calibri" w:cs="Calibri"/>
          <w:sz w:val="16"/>
          <w:szCs w:val="16"/>
        </w:rPr>
        <w:t>Allows sales to the</w:t>
      </w:r>
      <w:r>
        <w:t xml:space="preserve"> </w:t>
      </w:r>
      <w:r w:rsidRPr="000B71F6">
        <w:rPr>
          <w:rFonts w:ascii="Calibri" w:hAnsi="Calibri" w:cs="Calibri"/>
          <w:sz w:val="16"/>
          <w:szCs w:val="16"/>
        </w:rPr>
        <w:t>Department of Natural Resources: Wildlife Resources; Water Resources; Water Rights; State Parks; Oil, Gas, &amp; Mining; Geological Survey; Forestry, Fire, &amp; State Lands</w:t>
      </w:r>
      <w:r>
        <w:rPr>
          <w:rFonts w:ascii="Calibri" w:hAnsi="Calibri" w:cs="Calibri"/>
          <w:sz w:val="16"/>
          <w:szCs w:val="16"/>
        </w:rPr>
        <w:t xml:space="preserve"> if the director of SITLA and the Board of Trustees determine it is in the best interest of the beneficiaries.</w:t>
      </w:r>
    </w:p>
  </w:footnote>
  <w:footnote w:id="2">
    <w:p w14:paraId="66AD3B46" w14:textId="346E6478" w:rsidR="00CC556B" w:rsidRPr="000B71F6" w:rsidRDefault="00CC556B">
      <w:pPr>
        <w:pStyle w:val="FootnoteText"/>
        <w:rPr>
          <w:rFonts w:ascii="Calibri" w:hAnsi="Calibri" w:cs="Calibri"/>
          <w:sz w:val="16"/>
          <w:szCs w:val="16"/>
        </w:rPr>
      </w:pPr>
      <w:r w:rsidRPr="000B71F6">
        <w:rPr>
          <w:rStyle w:val="FootnoteReference"/>
          <w:rFonts w:ascii="Calibri" w:hAnsi="Calibri" w:cs="Calibri"/>
          <w:sz w:val="16"/>
          <w:szCs w:val="16"/>
        </w:rPr>
        <w:footnoteRef/>
      </w:r>
      <w:r w:rsidRPr="000B71F6">
        <w:rPr>
          <w:rFonts w:ascii="Calibri" w:hAnsi="Calibri" w:cs="Calibri"/>
          <w:sz w:val="16"/>
          <w:szCs w:val="16"/>
        </w:rPr>
        <w:t xml:space="preserve"> </w:t>
      </w:r>
      <w:r w:rsidRPr="000B71F6">
        <w:rPr>
          <w:rFonts w:ascii="Calibri" w:hAnsi="Calibri" w:cs="Calibri"/>
          <w:sz w:val="16"/>
          <w:szCs w:val="16"/>
          <w:u w:val="single"/>
        </w:rPr>
        <w:t>Andrus</w:t>
      </w:r>
      <w:r w:rsidRPr="000B71F6">
        <w:rPr>
          <w:rFonts w:ascii="Calibri" w:hAnsi="Calibri" w:cs="Calibri"/>
          <w:sz w:val="16"/>
          <w:szCs w:val="16"/>
        </w:rPr>
        <w:t xml:space="preserve"> v. </w:t>
      </w:r>
      <w:r w:rsidRPr="000B71F6">
        <w:rPr>
          <w:rFonts w:ascii="Calibri" w:hAnsi="Calibri" w:cs="Calibri"/>
          <w:sz w:val="16"/>
          <w:szCs w:val="16"/>
          <w:u w:val="single"/>
        </w:rPr>
        <w:t>Utah</w:t>
      </w:r>
      <w:r w:rsidRPr="000B71F6">
        <w:rPr>
          <w:rFonts w:ascii="Calibri" w:hAnsi="Calibri" w:cs="Calibri"/>
          <w:sz w:val="16"/>
          <w:szCs w:val="16"/>
        </w:rPr>
        <w:t xml:space="preserve"> </w:t>
      </w:r>
    </w:p>
  </w:footnote>
  <w:footnote w:id="3">
    <w:p w14:paraId="02594846" w14:textId="2024116A" w:rsidR="00CC556B" w:rsidRPr="000B71F6" w:rsidRDefault="00CC556B">
      <w:pPr>
        <w:pStyle w:val="FootnoteText"/>
        <w:rPr>
          <w:rFonts w:ascii="Calibri" w:hAnsi="Calibri" w:cs="Calibri"/>
          <w:sz w:val="16"/>
          <w:szCs w:val="16"/>
        </w:rPr>
      </w:pPr>
      <w:r w:rsidRPr="000B71F6">
        <w:rPr>
          <w:rStyle w:val="FootnoteReference"/>
          <w:rFonts w:ascii="Calibri" w:hAnsi="Calibri" w:cs="Calibri"/>
          <w:sz w:val="16"/>
          <w:szCs w:val="16"/>
        </w:rPr>
        <w:footnoteRef/>
      </w:r>
      <w:r w:rsidRPr="000B71F6">
        <w:rPr>
          <w:rFonts w:ascii="Calibri" w:hAnsi="Calibri" w:cs="Calibri"/>
          <w:sz w:val="16"/>
          <w:szCs w:val="16"/>
        </w:rPr>
        <w:t xml:space="preserve"> </w:t>
      </w:r>
      <w:r w:rsidRPr="000B71F6">
        <w:rPr>
          <w:rFonts w:ascii="Calibri" w:hAnsi="Calibri" w:cs="Calibri"/>
          <w:sz w:val="16"/>
          <w:szCs w:val="16"/>
          <w:u w:val="single"/>
        </w:rPr>
        <w:t>Oklahoma Education Association</w:t>
      </w:r>
      <w:r w:rsidRPr="000B71F6">
        <w:rPr>
          <w:rFonts w:ascii="Calibri" w:hAnsi="Calibri" w:cs="Calibri"/>
          <w:sz w:val="16"/>
          <w:szCs w:val="16"/>
        </w:rPr>
        <w:t xml:space="preserve"> v. </w:t>
      </w:r>
      <w:r w:rsidRPr="000B71F6">
        <w:rPr>
          <w:rFonts w:ascii="Calibri" w:hAnsi="Calibri" w:cs="Calibri"/>
          <w:sz w:val="16"/>
          <w:szCs w:val="16"/>
          <w:u w:val="single"/>
        </w:rPr>
        <w:t>Nigh</w:t>
      </w:r>
    </w:p>
  </w:footnote>
  <w:footnote w:id="4">
    <w:p w14:paraId="4404D1E1" w14:textId="5362AD98" w:rsidR="00CC556B" w:rsidRPr="000B71F6" w:rsidRDefault="00CC556B">
      <w:pPr>
        <w:pStyle w:val="FootnoteText"/>
        <w:rPr>
          <w:rFonts w:ascii="Calibri" w:hAnsi="Calibri" w:cs="Calibri"/>
          <w:sz w:val="16"/>
          <w:szCs w:val="16"/>
        </w:rPr>
      </w:pPr>
      <w:r w:rsidRPr="000B71F6">
        <w:rPr>
          <w:rStyle w:val="FootnoteReference"/>
          <w:rFonts w:ascii="Calibri" w:hAnsi="Calibri" w:cs="Calibri"/>
          <w:sz w:val="16"/>
          <w:szCs w:val="16"/>
        </w:rPr>
        <w:footnoteRef/>
      </w:r>
      <w:r w:rsidRPr="000B71F6">
        <w:rPr>
          <w:rFonts w:ascii="Calibri" w:hAnsi="Calibri" w:cs="Calibri"/>
          <w:sz w:val="16"/>
          <w:szCs w:val="16"/>
        </w:rPr>
        <w:t xml:space="preserve"> Utah Attorney General Opinion 89-01.</w:t>
      </w:r>
    </w:p>
  </w:footnote>
  <w:footnote w:id="5">
    <w:p w14:paraId="1521AC59" w14:textId="5683AC01" w:rsidR="000B71F6" w:rsidRPr="000B71F6" w:rsidRDefault="000B71F6" w:rsidP="000B71F6">
      <w:pPr>
        <w:pStyle w:val="FootnoteText"/>
        <w:rPr>
          <w:rFonts w:ascii="Calibri" w:hAnsi="Calibri" w:cs="Calibri"/>
          <w:sz w:val="16"/>
          <w:szCs w:val="16"/>
        </w:rPr>
      </w:pPr>
      <w:r w:rsidRPr="000B71F6">
        <w:rPr>
          <w:rStyle w:val="FootnoteReference"/>
          <w:rFonts w:ascii="Calibri" w:hAnsi="Calibri" w:cs="Calibri"/>
          <w:sz w:val="16"/>
          <w:szCs w:val="16"/>
        </w:rPr>
        <w:footnoteRef/>
      </w:r>
      <w:r w:rsidRPr="000B71F6">
        <w:rPr>
          <w:rFonts w:ascii="Calibri" w:hAnsi="Calibri" w:cs="Calibri"/>
          <w:sz w:val="16"/>
          <w:szCs w:val="16"/>
        </w:rPr>
        <w:t xml:space="preserve"> </w:t>
      </w:r>
      <w:r w:rsidR="00D67AA3" w:rsidRPr="00D67AA3">
        <w:rPr>
          <w:rFonts w:ascii="Calibri" w:hAnsi="Calibri" w:cs="Calibri"/>
          <w:sz w:val="16"/>
          <w:szCs w:val="16"/>
          <w:u w:val="single"/>
        </w:rPr>
        <w:t>OEA</w:t>
      </w:r>
      <w:r w:rsidR="00D67AA3">
        <w:rPr>
          <w:rFonts w:ascii="Calibri" w:hAnsi="Calibri" w:cs="Calibri"/>
          <w:sz w:val="16"/>
          <w:szCs w:val="16"/>
        </w:rPr>
        <w:t xml:space="preserve"> v. </w:t>
      </w:r>
      <w:r w:rsidR="00D67AA3" w:rsidRPr="00D67AA3">
        <w:rPr>
          <w:rFonts w:ascii="Calibri" w:hAnsi="Calibri" w:cs="Calibri"/>
          <w:sz w:val="16"/>
          <w:szCs w:val="16"/>
          <w:u w:val="single"/>
        </w:rPr>
        <w:t>Nigh</w:t>
      </w:r>
      <w:r w:rsidR="00D67AA3">
        <w:rPr>
          <w:rFonts w:ascii="Calibri" w:hAnsi="Calibri" w:cs="Calibri"/>
          <w:sz w:val="16"/>
          <w:szCs w:val="16"/>
        </w:rPr>
        <w:t xml:space="preserve">, </w:t>
      </w:r>
      <w:r w:rsidR="00D67AA3" w:rsidRPr="00D67AA3">
        <w:rPr>
          <w:rFonts w:ascii="Calibri" w:hAnsi="Calibri" w:cs="Calibri"/>
          <w:sz w:val="16"/>
          <w:szCs w:val="16"/>
          <w:u w:val="single"/>
        </w:rPr>
        <w:t>Skamania</w:t>
      </w:r>
      <w:r w:rsidR="00D67AA3">
        <w:rPr>
          <w:rFonts w:ascii="Calibri" w:hAnsi="Calibri" w:cs="Calibri"/>
          <w:sz w:val="16"/>
          <w:szCs w:val="16"/>
        </w:rPr>
        <w:t xml:space="preserve"> v. </w:t>
      </w:r>
      <w:r w:rsidR="00D67AA3" w:rsidRPr="00D67AA3">
        <w:rPr>
          <w:rFonts w:ascii="Calibri" w:hAnsi="Calibri" w:cs="Calibri"/>
          <w:sz w:val="16"/>
          <w:szCs w:val="16"/>
          <w:u w:val="single"/>
        </w:rPr>
        <w:t>Washington</w:t>
      </w:r>
      <w:r w:rsidR="00D67AA3">
        <w:rPr>
          <w:rFonts w:ascii="Calibri" w:hAnsi="Calibri" w:cs="Calibri"/>
          <w:sz w:val="16"/>
          <w:szCs w:val="16"/>
        </w:rPr>
        <w:t xml:space="preserve">, </w:t>
      </w:r>
      <w:r w:rsidR="00D67AA3" w:rsidRPr="00D67AA3">
        <w:rPr>
          <w:rFonts w:ascii="Calibri" w:hAnsi="Calibri" w:cs="Calibri"/>
          <w:sz w:val="16"/>
          <w:szCs w:val="16"/>
          <w:u w:val="single"/>
        </w:rPr>
        <w:t>Jerke</w:t>
      </w:r>
      <w:r w:rsidR="00D67AA3">
        <w:rPr>
          <w:rFonts w:ascii="Calibri" w:hAnsi="Calibri" w:cs="Calibri"/>
          <w:sz w:val="16"/>
          <w:szCs w:val="16"/>
        </w:rPr>
        <w:t xml:space="preserve"> v. </w:t>
      </w:r>
      <w:r w:rsidR="00D67AA3" w:rsidRPr="00D67AA3">
        <w:rPr>
          <w:rFonts w:ascii="Calibri" w:hAnsi="Calibri" w:cs="Calibri"/>
          <w:sz w:val="16"/>
          <w:szCs w:val="16"/>
          <w:u w:val="single"/>
        </w:rPr>
        <w:t>State Dept. of Lands</w:t>
      </w:r>
      <w:r w:rsidR="00D67AA3">
        <w:rPr>
          <w:rFonts w:ascii="Calibri" w:hAnsi="Calibri" w:cs="Calibri"/>
          <w:sz w:val="16"/>
          <w:szCs w:val="16"/>
        </w:rPr>
        <w:t xml:space="preserve">, </w:t>
      </w:r>
      <w:r w:rsidR="00D67AA3" w:rsidRPr="00D67AA3">
        <w:rPr>
          <w:rFonts w:ascii="Calibri" w:hAnsi="Calibri" w:cs="Calibri"/>
          <w:sz w:val="16"/>
          <w:szCs w:val="16"/>
          <w:u w:val="single"/>
        </w:rPr>
        <w:t>Plateau Mining</w:t>
      </w:r>
      <w:r w:rsidR="00D67AA3">
        <w:rPr>
          <w:rFonts w:ascii="Calibri" w:hAnsi="Calibri" w:cs="Calibri"/>
          <w:sz w:val="16"/>
          <w:szCs w:val="16"/>
        </w:rPr>
        <w:t xml:space="preserve"> v. </w:t>
      </w:r>
      <w:r w:rsidR="00D67AA3" w:rsidRPr="00D67AA3">
        <w:rPr>
          <w:rFonts w:ascii="Calibri" w:hAnsi="Calibri" w:cs="Calibri"/>
          <w:sz w:val="16"/>
          <w:szCs w:val="16"/>
          <w:u w:val="single"/>
        </w:rPr>
        <w:t>Utah Division of State Lands</w:t>
      </w:r>
      <w:r w:rsidR="00D67AA3">
        <w:rPr>
          <w:rFonts w:ascii="Calibri" w:hAnsi="Calibri" w:cs="Calibri"/>
          <w:sz w:val="16"/>
          <w:szCs w:val="16"/>
        </w:rPr>
        <w:t xml:space="preserve">, </w:t>
      </w:r>
      <w:r w:rsidR="00D67AA3" w:rsidRPr="00D67AA3">
        <w:rPr>
          <w:rFonts w:ascii="Calibri" w:hAnsi="Calibri" w:cs="Calibri"/>
          <w:sz w:val="16"/>
          <w:szCs w:val="16"/>
          <w:u w:val="single"/>
        </w:rPr>
        <w:t>Deer Valley Unified School</w:t>
      </w:r>
      <w:r w:rsidR="00D67AA3">
        <w:rPr>
          <w:rFonts w:ascii="Calibri" w:hAnsi="Calibri" w:cs="Calibri"/>
          <w:sz w:val="16"/>
          <w:szCs w:val="16"/>
        </w:rPr>
        <w:t xml:space="preserve"> </w:t>
      </w:r>
      <w:r w:rsidR="00D67AA3" w:rsidRPr="00D67AA3">
        <w:rPr>
          <w:rFonts w:ascii="Calibri" w:hAnsi="Calibri" w:cs="Calibri"/>
          <w:sz w:val="16"/>
          <w:szCs w:val="16"/>
          <w:u w:val="single"/>
        </w:rPr>
        <w:t>District</w:t>
      </w:r>
      <w:r w:rsidR="00D67AA3">
        <w:rPr>
          <w:rFonts w:ascii="Calibri" w:hAnsi="Calibri" w:cs="Calibri"/>
          <w:sz w:val="16"/>
          <w:szCs w:val="16"/>
        </w:rPr>
        <w:t xml:space="preserve"> v. </w:t>
      </w:r>
      <w:r w:rsidR="00D67AA3" w:rsidRPr="00D67AA3">
        <w:rPr>
          <w:rFonts w:ascii="Calibri" w:hAnsi="Calibri" w:cs="Calibri"/>
          <w:sz w:val="16"/>
          <w:szCs w:val="16"/>
          <w:u w:val="single"/>
        </w:rPr>
        <w:t>Superior Court</w:t>
      </w:r>
      <w:r w:rsidR="00D67AA3">
        <w:rPr>
          <w:rFonts w:ascii="Calibri" w:hAnsi="Calibri" w:cs="Calibri"/>
          <w:sz w:val="16"/>
          <w:szCs w:val="16"/>
        </w:rPr>
        <w:t xml:space="preserve">, </w:t>
      </w:r>
      <w:r w:rsidR="006928B0" w:rsidRPr="006928B0">
        <w:rPr>
          <w:rFonts w:ascii="Calibri" w:hAnsi="Calibri" w:cs="Calibri"/>
          <w:sz w:val="16"/>
          <w:szCs w:val="16"/>
          <w:u w:val="single"/>
        </w:rPr>
        <w:t>Dept. of State Lands</w:t>
      </w:r>
      <w:r w:rsidR="006928B0">
        <w:rPr>
          <w:rFonts w:ascii="Calibri" w:hAnsi="Calibri" w:cs="Calibri"/>
          <w:sz w:val="16"/>
          <w:szCs w:val="16"/>
        </w:rPr>
        <w:t xml:space="preserve"> v. </w:t>
      </w:r>
      <w:r w:rsidR="006928B0" w:rsidRPr="006928B0">
        <w:rPr>
          <w:rFonts w:ascii="Calibri" w:hAnsi="Calibri" w:cs="Calibri"/>
          <w:sz w:val="16"/>
          <w:szCs w:val="16"/>
          <w:u w:val="single"/>
        </w:rPr>
        <w:t>Pettibone</w:t>
      </w:r>
      <w:r w:rsidR="006928B0">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35C0"/>
    <w:multiLevelType w:val="hybridMultilevel"/>
    <w:tmpl w:val="A746D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E56C67"/>
    <w:multiLevelType w:val="hybridMultilevel"/>
    <w:tmpl w:val="FE3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95031"/>
    <w:multiLevelType w:val="hybridMultilevel"/>
    <w:tmpl w:val="675A5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9A626A"/>
    <w:multiLevelType w:val="hybridMultilevel"/>
    <w:tmpl w:val="78D4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693372">
    <w:abstractNumId w:val="3"/>
  </w:num>
  <w:num w:numId="2" w16cid:durableId="608510412">
    <w:abstractNumId w:val="1"/>
  </w:num>
  <w:num w:numId="3" w16cid:durableId="1729722733">
    <w:abstractNumId w:val="0"/>
  </w:num>
  <w:num w:numId="4" w16cid:durableId="1550996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E4"/>
    <w:rsid w:val="000B71F6"/>
    <w:rsid w:val="004424E4"/>
    <w:rsid w:val="006928B0"/>
    <w:rsid w:val="00CC556B"/>
    <w:rsid w:val="00D6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6EDC"/>
  <w15:chartTrackingRefBased/>
  <w15:docId w15:val="{6F364CD2-4FBB-4D82-A3DA-3225D8AE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4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24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24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24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24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24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24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24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24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4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24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24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24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24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24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24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24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24E4"/>
    <w:rPr>
      <w:rFonts w:eastAsiaTheme="majorEastAsia" w:cstheme="majorBidi"/>
      <w:color w:val="272727" w:themeColor="text1" w:themeTint="D8"/>
    </w:rPr>
  </w:style>
  <w:style w:type="paragraph" w:styleId="Title">
    <w:name w:val="Title"/>
    <w:basedOn w:val="Normal"/>
    <w:next w:val="Normal"/>
    <w:link w:val="TitleChar"/>
    <w:uiPriority w:val="10"/>
    <w:qFormat/>
    <w:rsid w:val="004424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24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24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24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24E4"/>
    <w:pPr>
      <w:spacing w:before="160"/>
      <w:jc w:val="center"/>
    </w:pPr>
    <w:rPr>
      <w:i/>
      <w:iCs/>
      <w:color w:val="404040" w:themeColor="text1" w:themeTint="BF"/>
    </w:rPr>
  </w:style>
  <w:style w:type="character" w:customStyle="1" w:styleId="QuoteChar">
    <w:name w:val="Quote Char"/>
    <w:basedOn w:val="DefaultParagraphFont"/>
    <w:link w:val="Quote"/>
    <w:uiPriority w:val="29"/>
    <w:rsid w:val="004424E4"/>
    <w:rPr>
      <w:i/>
      <w:iCs/>
      <w:color w:val="404040" w:themeColor="text1" w:themeTint="BF"/>
    </w:rPr>
  </w:style>
  <w:style w:type="paragraph" w:styleId="ListParagraph">
    <w:name w:val="List Paragraph"/>
    <w:basedOn w:val="Normal"/>
    <w:uiPriority w:val="34"/>
    <w:qFormat/>
    <w:rsid w:val="004424E4"/>
    <w:pPr>
      <w:ind w:left="720"/>
      <w:contextualSpacing/>
    </w:pPr>
  </w:style>
  <w:style w:type="character" w:styleId="IntenseEmphasis">
    <w:name w:val="Intense Emphasis"/>
    <w:basedOn w:val="DefaultParagraphFont"/>
    <w:uiPriority w:val="21"/>
    <w:qFormat/>
    <w:rsid w:val="004424E4"/>
    <w:rPr>
      <w:i/>
      <w:iCs/>
      <w:color w:val="0F4761" w:themeColor="accent1" w:themeShade="BF"/>
    </w:rPr>
  </w:style>
  <w:style w:type="paragraph" w:styleId="IntenseQuote">
    <w:name w:val="Intense Quote"/>
    <w:basedOn w:val="Normal"/>
    <w:next w:val="Normal"/>
    <w:link w:val="IntenseQuoteChar"/>
    <w:uiPriority w:val="30"/>
    <w:qFormat/>
    <w:rsid w:val="004424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24E4"/>
    <w:rPr>
      <w:i/>
      <w:iCs/>
      <w:color w:val="0F4761" w:themeColor="accent1" w:themeShade="BF"/>
    </w:rPr>
  </w:style>
  <w:style w:type="character" w:styleId="IntenseReference">
    <w:name w:val="Intense Reference"/>
    <w:basedOn w:val="DefaultParagraphFont"/>
    <w:uiPriority w:val="32"/>
    <w:qFormat/>
    <w:rsid w:val="004424E4"/>
    <w:rPr>
      <w:b/>
      <w:bCs/>
      <w:smallCaps/>
      <w:color w:val="0F4761" w:themeColor="accent1" w:themeShade="BF"/>
      <w:spacing w:val="5"/>
    </w:rPr>
  </w:style>
  <w:style w:type="paragraph" w:styleId="FootnoteText">
    <w:name w:val="footnote text"/>
    <w:basedOn w:val="Normal"/>
    <w:link w:val="FootnoteTextChar"/>
    <w:uiPriority w:val="99"/>
    <w:semiHidden/>
    <w:unhideWhenUsed/>
    <w:rsid w:val="00CC5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56B"/>
    <w:rPr>
      <w:sz w:val="20"/>
      <w:szCs w:val="20"/>
    </w:rPr>
  </w:style>
  <w:style w:type="character" w:styleId="FootnoteReference">
    <w:name w:val="footnote reference"/>
    <w:basedOn w:val="DefaultParagraphFont"/>
    <w:uiPriority w:val="99"/>
    <w:semiHidden/>
    <w:unhideWhenUsed/>
    <w:rsid w:val="00CC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D5B5-4DE2-44B5-9C40-52B05B24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Bird</dc:creator>
  <cp:keywords/>
  <dc:description/>
  <cp:lastModifiedBy>Margaret Bird</cp:lastModifiedBy>
  <cp:revision>5</cp:revision>
  <cp:lastPrinted>2024-01-29T16:00:00Z</cp:lastPrinted>
  <dcterms:created xsi:type="dcterms:W3CDTF">2024-01-29T13:45:00Z</dcterms:created>
  <dcterms:modified xsi:type="dcterms:W3CDTF">2024-01-29T17:05:00Z</dcterms:modified>
</cp:coreProperties>
</file>